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CC0CF" w14:textId="40E0858A" w:rsidR="004527EA" w:rsidRPr="00D07261" w:rsidRDefault="004527EA" w:rsidP="004527EA">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R1-</w:t>
      </w:r>
      <w:r w:rsidR="00D07261" w:rsidRPr="00D07261">
        <w:rPr>
          <w:b/>
          <w:noProof/>
          <w:sz w:val="24"/>
        </w:rPr>
        <w:t>2008440</w:t>
      </w:r>
      <w:r>
        <w:rPr>
          <w:b/>
          <w:i/>
          <w:noProof/>
          <w:sz w:val="28"/>
        </w:rPr>
        <w:tab/>
      </w:r>
    </w:p>
    <w:p w14:paraId="31FD92FA" w14:textId="77777777" w:rsidR="004527EA" w:rsidRPr="000C3D4F" w:rsidRDefault="004527EA" w:rsidP="004527EA">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4F88BFE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8F535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FE1BDE8"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Inter-Cell Multi-TRP</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1EEF0FD5" w:rsidR="00FA538C" w:rsidRDefault="00FA538C" w:rsidP="00FA538C">
      <w:pPr>
        <w:pStyle w:val="0Maintext"/>
        <w:spacing w:after="120" w:afterAutospacing="0" w:line="240" w:lineRule="auto"/>
        <w:ind w:firstLine="0"/>
        <w:rPr>
          <w:lang w:val="en-US"/>
        </w:rPr>
      </w:pPr>
      <w:r>
        <w:rPr>
          <w:lang w:val="en-US"/>
        </w:rPr>
        <w:t xml:space="preserve">In </w:t>
      </w:r>
      <w:r w:rsidR="004527EA">
        <w:rPr>
          <w:rFonts w:hint="eastAsia"/>
          <w:lang w:val="en-US" w:eastAsia="zh-CN"/>
        </w:rPr>
        <w:t>RAN</w:t>
      </w:r>
      <w:r w:rsidR="004527EA">
        <w:rPr>
          <w:lang w:val="en-US" w:eastAsia="zh-CN"/>
        </w:rPr>
        <w:t>1 #102 meeting</w:t>
      </w:r>
      <w:r>
        <w:rPr>
          <w:rFonts w:hint="eastAsia"/>
          <w:lang w:val="en-US" w:eastAsia="zh-CN"/>
        </w:rPr>
        <w:t>,</w:t>
      </w:r>
      <w:r>
        <w:rPr>
          <w:lang w:val="en-US"/>
        </w:rPr>
        <w:t xml:space="preserve"> the following </w:t>
      </w:r>
      <w:r w:rsidR="004527EA">
        <w:rPr>
          <w:lang w:val="en-US"/>
        </w:rPr>
        <w:t>agreement on inter-cell multi-TRP operation have been achieved.</w:t>
      </w:r>
    </w:p>
    <w:tbl>
      <w:tblPr>
        <w:tblStyle w:val="TableGrid"/>
        <w:tblW w:w="0" w:type="auto"/>
        <w:tblLook w:val="04A0" w:firstRow="1" w:lastRow="0" w:firstColumn="1" w:lastColumn="0" w:noHBand="0" w:noVBand="1"/>
      </w:tblPr>
      <w:tblGrid>
        <w:gridCol w:w="9010"/>
      </w:tblGrid>
      <w:tr w:rsidR="00FA538C" w14:paraId="3ECC7DF1" w14:textId="77777777" w:rsidTr="00B9698A">
        <w:tc>
          <w:tcPr>
            <w:tcW w:w="9010" w:type="dxa"/>
          </w:tcPr>
          <w:p w14:paraId="3044B779" w14:textId="77777777" w:rsidR="004527EA" w:rsidRPr="004527EA" w:rsidRDefault="004527EA" w:rsidP="004527EA">
            <w:pPr>
              <w:rPr>
                <w:b/>
                <w:sz w:val="20"/>
                <w:szCs w:val="20"/>
                <w:highlight w:val="green"/>
                <w:lang w:eastAsia="x-none"/>
              </w:rPr>
            </w:pPr>
            <w:r w:rsidRPr="004527EA">
              <w:rPr>
                <w:b/>
                <w:sz w:val="20"/>
                <w:szCs w:val="20"/>
                <w:highlight w:val="green"/>
                <w:lang w:eastAsia="x-none"/>
              </w:rPr>
              <w:t>Agreement</w:t>
            </w:r>
          </w:p>
          <w:p w14:paraId="573F602B" w14:textId="77777777" w:rsidR="004527EA" w:rsidRPr="004527EA" w:rsidRDefault="004527EA" w:rsidP="004527EA">
            <w:pPr>
              <w:rPr>
                <w:sz w:val="20"/>
                <w:szCs w:val="20"/>
                <w:lang w:eastAsia="x-none"/>
              </w:rPr>
            </w:pPr>
            <w:r w:rsidRPr="004527EA">
              <w:rPr>
                <w:sz w:val="20"/>
                <w:szCs w:val="20"/>
                <w:lang w:eastAsia="x-none"/>
              </w:rPr>
              <w:t>Study the following aspects of QCL /TCI-related enhancement to enable inter-cell multi-DCI based multi-TRP operation.</w:t>
            </w:r>
          </w:p>
          <w:p w14:paraId="355928D7" w14:textId="77777777" w:rsidR="004527EA" w:rsidRPr="004527EA" w:rsidRDefault="004527EA" w:rsidP="004527EA">
            <w:pPr>
              <w:pStyle w:val="ListParagraph"/>
              <w:numPr>
                <w:ilvl w:val="0"/>
                <w:numId w:val="26"/>
              </w:numPr>
              <w:ind w:leftChars="0"/>
              <w:contextualSpacing/>
              <w:jc w:val="both"/>
              <w:rPr>
                <w:rFonts w:ascii="Times New Roman" w:hAnsi="Times New Roman"/>
                <w:szCs w:val="20"/>
              </w:rPr>
            </w:pPr>
            <w:r w:rsidRPr="004527EA">
              <w:rPr>
                <w:rFonts w:ascii="Times New Roman" w:hAnsi="Times New Roman"/>
                <w:szCs w:val="20"/>
              </w:rPr>
              <w:t>Details on configuration of non-serving cell RS;</w:t>
            </w:r>
          </w:p>
          <w:p w14:paraId="38808411" w14:textId="77777777" w:rsidR="004527EA" w:rsidRPr="004527EA" w:rsidRDefault="004527EA" w:rsidP="004527EA">
            <w:pPr>
              <w:pStyle w:val="ListParagraph"/>
              <w:numPr>
                <w:ilvl w:val="0"/>
                <w:numId w:val="26"/>
              </w:numPr>
              <w:ind w:leftChars="0"/>
              <w:contextualSpacing/>
              <w:jc w:val="both"/>
              <w:rPr>
                <w:rFonts w:ascii="Times New Roman" w:hAnsi="Times New Roman"/>
                <w:szCs w:val="20"/>
              </w:rPr>
            </w:pPr>
            <w:r w:rsidRPr="004527EA">
              <w:rPr>
                <w:rFonts w:ascii="Times New Roman" w:hAnsi="Times New Roman"/>
                <w:szCs w:val="20"/>
              </w:rPr>
              <w:t xml:space="preserve">Allowed source and target RS types for RS transmitted from the non-serving cell </w:t>
            </w:r>
            <w:proofErr w:type="gramStart"/>
            <w:r w:rsidRPr="004527EA">
              <w:rPr>
                <w:rFonts w:ascii="Times New Roman" w:hAnsi="Times New Roman"/>
                <w:szCs w:val="20"/>
              </w:rPr>
              <w:t>TRP ;</w:t>
            </w:r>
            <w:proofErr w:type="gramEnd"/>
          </w:p>
          <w:p w14:paraId="3557505A" w14:textId="77777777" w:rsidR="004527EA" w:rsidRPr="004527EA" w:rsidRDefault="004527EA" w:rsidP="004527EA">
            <w:pPr>
              <w:pStyle w:val="ListParagraph"/>
              <w:numPr>
                <w:ilvl w:val="0"/>
                <w:numId w:val="26"/>
              </w:numPr>
              <w:ind w:leftChars="0"/>
              <w:contextualSpacing/>
              <w:jc w:val="both"/>
              <w:rPr>
                <w:rFonts w:ascii="Times New Roman" w:hAnsi="Times New Roman"/>
                <w:szCs w:val="20"/>
              </w:rPr>
            </w:pPr>
            <w:r w:rsidRPr="004527EA">
              <w:rPr>
                <w:rFonts w:ascii="Times New Roman" w:hAnsi="Times New Roman"/>
                <w:szCs w:val="20"/>
              </w:rPr>
              <w:t xml:space="preserve">Allowed QCL types for RS transmitted from the non-serving cell </w:t>
            </w:r>
            <w:proofErr w:type="gramStart"/>
            <w:r w:rsidRPr="004527EA">
              <w:rPr>
                <w:rFonts w:ascii="Times New Roman" w:hAnsi="Times New Roman"/>
                <w:szCs w:val="20"/>
              </w:rPr>
              <w:t>TRP ;</w:t>
            </w:r>
            <w:proofErr w:type="gramEnd"/>
          </w:p>
          <w:p w14:paraId="71B24DCE" w14:textId="77777777" w:rsidR="004527EA" w:rsidRPr="004527EA" w:rsidRDefault="004527EA" w:rsidP="004527EA">
            <w:pPr>
              <w:pStyle w:val="ListParagraph"/>
              <w:numPr>
                <w:ilvl w:val="0"/>
                <w:numId w:val="26"/>
              </w:numPr>
              <w:ind w:leftChars="0"/>
              <w:contextualSpacing/>
              <w:jc w:val="both"/>
              <w:rPr>
                <w:rFonts w:ascii="Times New Roman" w:hAnsi="Times New Roman"/>
                <w:szCs w:val="20"/>
              </w:rPr>
            </w:pPr>
            <w:r w:rsidRPr="004527EA">
              <w:rPr>
                <w:rFonts w:ascii="Times New Roman" w:hAnsi="Times New Roman"/>
                <w:szCs w:val="20"/>
              </w:rPr>
              <w:t>Measurement and reporting related to QCL /TCI enhancement except for that in 8.1.1, if any;</w:t>
            </w:r>
          </w:p>
          <w:p w14:paraId="605FD21E" w14:textId="77777777" w:rsidR="004527EA" w:rsidRPr="004527EA" w:rsidRDefault="004527EA" w:rsidP="004527EA">
            <w:pPr>
              <w:pStyle w:val="ListParagraph"/>
              <w:numPr>
                <w:ilvl w:val="0"/>
                <w:numId w:val="26"/>
              </w:numPr>
              <w:ind w:leftChars="0"/>
              <w:contextualSpacing/>
              <w:jc w:val="both"/>
              <w:rPr>
                <w:rFonts w:ascii="Times New Roman" w:hAnsi="Times New Roman"/>
                <w:szCs w:val="20"/>
              </w:rPr>
            </w:pPr>
            <w:r w:rsidRPr="004527EA">
              <w:rPr>
                <w:rFonts w:ascii="Times New Roman" w:hAnsi="Times New Roman"/>
                <w:szCs w:val="20"/>
              </w:rPr>
              <w:t xml:space="preserve">Clarification on potential UE </w:t>
            </w:r>
            <w:proofErr w:type="spellStart"/>
            <w:r w:rsidRPr="004527EA">
              <w:rPr>
                <w:rFonts w:ascii="Times New Roman" w:hAnsi="Times New Roman"/>
                <w:szCs w:val="20"/>
              </w:rPr>
              <w:t>behavior</w:t>
            </w:r>
            <w:proofErr w:type="spellEnd"/>
            <w:r w:rsidRPr="004527EA">
              <w:rPr>
                <w:rFonts w:ascii="Times New Roman" w:hAnsi="Times New Roman"/>
                <w:szCs w:val="20"/>
              </w:rPr>
              <w:t xml:space="preserve"> for associating/multiplexing non-serving cell RS with other RS/channels;</w:t>
            </w:r>
          </w:p>
          <w:p w14:paraId="570CB385" w14:textId="77777777" w:rsidR="004527EA" w:rsidRPr="004527EA" w:rsidRDefault="004527EA" w:rsidP="004527EA">
            <w:pPr>
              <w:pStyle w:val="ListParagraph"/>
              <w:numPr>
                <w:ilvl w:val="0"/>
                <w:numId w:val="26"/>
              </w:numPr>
              <w:ind w:leftChars="0"/>
              <w:contextualSpacing/>
              <w:jc w:val="both"/>
              <w:rPr>
                <w:rFonts w:ascii="Times New Roman" w:hAnsi="Times New Roman"/>
                <w:szCs w:val="20"/>
              </w:rPr>
            </w:pPr>
            <w:r w:rsidRPr="004527EA">
              <w:rPr>
                <w:rFonts w:ascii="Times New Roman" w:hAnsi="Times New Roman"/>
                <w:szCs w:val="20"/>
              </w:rPr>
              <w:t>Other details not precluded.</w:t>
            </w:r>
          </w:p>
          <w:p w14:paraId="5F32E6C8" w14:textId="77777777" w:rsidR="00FA538C" w:rsidRPr="00C5338B" w:rsidRDefault="00FA538C" w:rsidP="00FA538C">
            <w:pPr>
              <w:pStyle w:val="ListParagraph"/>
              <w:ind w:leftChars="0" w:left="3240" w:firstLine="0"/>
              <w:jc w:val="both"/>
              <w:rPr>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CF026D4"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inter-cell multi-TRP</w:t>
      </w:r>
      <w:r>
        <w:rPr>
          <w:lang w:val="en-US"/>
        </w:rPr>
        <w:t xml:space="preserve"> enhancement.</w:t>
      </w:r>
    </w:p>
    <w:p w14:paraId="3529C3F4" w14:textId="06C063B1" w:rsidR="00732388" w:rsidRDefault="008F535A" w:rsidP="00D623A6">
      <w:pPr>
        <w:pStyle w:val="Heading1"/>
      </w:pPr>
      <w:r>
        <w:t>Discussion</w:t>
      </w:r>
    </w:p>
    <w:p w14:paraId="392FBD40" w14:textId="1A00454D" w:rsidR="00A13568" w:rsidRPr="00A13568" w:rsidRDefault="00A13568" w:rsidP="00A13568">
      <w:pPr>
        <w:pStyle w:val="Heading2"/>
      </w:pPr>
      <w:r>
        <w:t>Details on configuration of non-serving cell RS</w:t>
      </w:r>
    </w:p>
    <w:p w14:paraId="6DA82C58" w14:textId="379AEB45" w:rsidR="005E275C" w:rsidRDefault="005E275C" w:rsidP="008F535A">
      <w:pPr>
        <w:pStyle w:val="0Maintext"/>
        <w:spacing w:after="120" w:afterAutospacing="0" w:line="240" w:lineRule="auto"/>
        <w:ind w:firstLine="0"/>
        <w:rPr>
          <w:lang w:val="en-US" w:eastAsia="zh-CN"/>
        </w:rPr>
      </w:pPr>
      <w:r>
        <w:rPr>
          <w:lang w:val="en-US" w:eastAsia="zh-CN"/>
        </w:rPr>
        <w:t xml:space="preserve">Currently, SSB and CSI-RS can be configured as the source reference signal in a TCI state, and SSB can also be the QCL source of CSI-RS. It is straight-forward to configure neighbor cell SSB and CSI-RS in the TCI state for signals associated with the assistant cell. Thus, the TCI states can be divided into several groups, where each group is associated with a physical cell ID as shown in Figure 1. </w:t>
      </w:r>
    </w:p>
    <w:p w14:paraId="5322AD68" w14:textId="0BC0D94A" w:rsidR="008149CF" w:rsidRDefault="008149CF" w:rsidP="008149CF">
      <w:pPr>
        <w:pStyle w:val="0Maintext"/>
        <w:spacing w:after="120" w:afterAutospacing="0" w:line="240" w:lineRule="auto"/>
        <w:ind w:firstLine="0"/>
        <w:jc w:val="center"/>
        <w:rPr>
          <w:lang w:val="en-US" w:eastAsia="zh-CN"/>
        </w:rPr>
      </w:pPr>
      <w:r w:rsidRPr="008149CF">
        <w:rPr>
          <w:noProof/>
          <w:lang w:val="en-US" w:eastAsia="zh-CN"/>
        </w:rPr>
        <w:drawing>
          <wp:inline distT="0" distB="0" distL="0" distR="0" wp14:anchorId="005C9732" wp14:editId="193CA0C2">
            <wp:extent cx="5727700" cy="1750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750695"/>
                    </a:xfrm>
                    <a:prstGeom prst="rect">
                      <a:avLst/>
                    </a:prstGeom>
                  </pic:spPr>
                </pic:pic>
              </a:graphicData>
            </a:graphic>
          </wp:inline>
        </w:drawing>
      </w:r>
    </w:p>
    <w:p w14:paraId="23D6C00B" w14:textId="140F1BE4" w:rsidR="008149CF" w:rsidRPr="008149CF" w:rsidRDefault="008149CF" w:rsidP="008149CF">
      <w:pPr>
        <w:pStyle w:val="0Maintext"/>
        <w:spacing w:after="120" w:afterAutospacing="0" w:line="240" w:lineRule="auto"/>
        <w:ind w:firstLine="0"/>
        <w:jc w:val="center"/>
        <w:rPr>
          <w:b/>
          <w:bCs/>
          <w:lang w:val="en-US" w:eastAsia="zh-CN"/>
        </w:rPr>
      </w:pPr>
      <w:r w:rsidRPr="008149CF">
        <w:rPr>
          <w:b/>
          <w:bCs/>
          <w:lang w:val="en-US" w:eastAsia="zh-CN"/>
        </w:rPr>
        <w:t>Figure 1: Scenario for inter-cell multi-TRP operation</w:t>
      </w:r>
    </w:p>
    <w:p w14:paraId="6DE055F1" w14:textId="62C209DB" w:rsidR="00062AD2" w:rsidRPr="00727B93" w:rsidRDefault="00FE7353" w:rsidP="008F535A">
      <w:pPr>
        <w:pStyle w:val="0Maintext"/>
        <w:spacing w:after="120" w:afterAutospacing="0" w:line="240" w:lineRule="auto"/>
        <w:ind w:firstLine="0"/>
        <w:rPr>
          <w:b/>
          <w:bCs/>
          <w:i/>
          <w:iCs/>
          <w:lang w:val="en-US" w:eastAsia="zh-CN"/>
        </w:rPr>
      </w:pPr>
      <w:r>
        <w:rPr>
          <w:lang w:val="en-US" w:eastAsia="zh-CN"/>
        </w:rPr>
        <w:t>In addition to the physical cell ID, some other SSB related configuration</w:t>
      </w:r>
      <w:r w:rsidR="005E275C">
        <w:rPr>
          <w:lang w:val="en-US" w:eastAsia="zh-CN"/>
        </w:rPr>
        <w:t xml:space="preserve"> should be provided to facilitate neighbor cell beam tracking. Such configuration should </w:t>
      </w:r>
      <w:r w:rsidR="004D79CD">
        <w:rPr>
          <w:lang w:val="en-US" w:eastAsia="zh-CN"/>
        </w:rPr>
        <w:t xml:space="preserve">at least </w:t>
      </w:r>
      <w:r w:rsidR="005E275C">
        <w:rPr>
          <w:lang w:val="en-US" w:eastAsia="zh-CN"/>
        </w:rPr>
        <w:t xml:space="preserve">include the </w:t>
      </w:r>
      <w:r w:rsidR="004D79CD">
        <w:rPr>
          <w:lang w:val="en-US" w:eastAsia="zh-CN"/>
        </w:rPr>
        <w:t xml:space="preserve">SSB </w:t>
      </w:r>
      <w:r w:rsidR="005E275C">
        <w:rPr>
          <w:lang w:val="en-US" w:eastAsia="zh-CN"/>
        </w:rPr>
        <w:t>transmission power</w:t>
      </w:r>
      <w:r>
        <w:rPr>
          <w:lang w:val="en-US" w:eastAsia="zh-CN"/>
        </w:rPr>
        <w:t xml:space="preserve">, </w:t>
      </w:r>
      <w:r w:rsidR="004D79CD">
        <w:rPr>
          <w:lang w:val="en-US" w:eastAsia="zh-CN"/>
        </w:rPr>
        <w:t xml:space="preserve">SSB </w:t>
      </w:r>
      <w:r>
        <w:rPr>
          <w:lang w:val="en-US" w:eastAsia="zh-CN"/>
        </w:rPr>
        <w:t>periodicity</w:t>
      </w:r>
      <w:r w:rsidR="005E275C">
        <w:rPr>
          <w:lang w:val="en-US" w:eastAsia="zh-CN"/>
        </w:rPr>
        <w:t>, SSB position in burst</w:t>
      </w:r>
      <w:r w:rsidR="004D79CD">
        <w:rPr>
          <w:lang w:val="en-US" w:eastAsia="zh-CN"/>
        </w:rPr>
        <w:t xml:space="preserve">, offset to point A and so on. The SSB transmission power can facilitate the UE AGC and beam tracking. SSB periodicity and position in burst can be helpful for beam tracking and new beam identification. The </w:t>
      </w:r>
      <w:r w:rsidR="004D79CD">
        <w:rPr>
          <w:lang w:val="en-US" w:eastAsia="zh-CN"/>
        </w:rPr>
        <w:lastRenderedPageBreak/>
        <w:t>offset to point A can be helpful to identify the location of common resource block 0, so as to measure CSI-RS and other downlink reference signals.</w:t>
      </w:r>
    </w:p>
    <w:p w14:paraId="4B0AF0F3" w14:textId="490131F4" w:rsidR="00FE7353" w:rsidRDefault="00FE7353" w:rsidP="00727B93">
      <w:pPr>
        <w:pStyle w:val="0Maintext"/>
        <w:spacing w:after="120" w:afterAutospacing="0" w:line="240" w:lineRule="auto"/>
        <w:ind w:firstLine="0"/>
        <w:rPr>
          <w:b/>
          <w:bCs/>
          <w:i/>
          <w:iCs/>
          <w:lang w:val="en-US" w:eastAsia="zh-CN"/>
        </w:rPr>
      </w:pPr>
      <w:r>
        <w:rPr>
          <w:b/>
          <w:bCs/>
          <w:i/>
          <w:iCs/>
          <w:lang w:val="en-US" w:eastAsia="zh-CN"/>
        </w:rPr>
        <w:t xml:space="preserve">Proposal </w:t>
      </w:r>
      <w:r w:rsidR="004D79CD">
        <w:rPr>
          <w:b/>
          <w:bCs/>
          <w:i/>
          <w:iCs/>
          <w:lang w:val="en-US" w:eastAsia="zh-CN"/>
        </w:rPr>
        <w:t>1</w:t>
      </w:r>
      <w:r>
        <w:rPr>
          <w:b/>
          <w:bCs/>
          <w:i/>
          <w:iCs/>
          <w:lang w:val="en-US" w:eastAsia="zh-CN"/>
        </w:rPr>
        <w:t>: Support to divide TCI states into N groups, where each group is associated with a physical cell ID.</w:t>
      </w:r>
    </w:p>
    <w:p w14:paraId="7632FE2F" w14:textId="7FD6B265" w:rsidR="004D79CD" w:rsidRPr="003A7CA0" w:rsidRDefault="00FE7353" w:rsidP="003A7CA0">
      <w:pPr>
        <w:pStyle w:val="0Maintext"/>
        <w:numPr>
          <w:ilvl w:val="0"/>
          <w:numId w:val="25"/>
        </w:numPr>
        <w:spacing w:after="120" w:afterAutospacing="0" w:line="240" w:lineRule="auto"/>
        <w:rPr>
          <w:b/>
          <w:bCs/>
          <w:i/>
          <w:iCs/>
          <w:lang w:val="en-US" w:eastAsia="zh-CN"/>
        </w:rPr>
      </w:pPr>
      <w:r>
        <w:rPr>
          <w:b/>
          <w:bCs/>
          <w:i/>
          <w:iCs/>
          <w:lang w:val="en-US" w:eastAsia="zh-CN"/>
        </w:rPr>
        <w:t>Support to configure the physical cell ID, SSB transmission power</w:t>
      </w:r>
      <w:r w:rsidR="004D79CD">
        <w:rPr>
          <w:b/>
          <w:bCs/>
          <w:i/>
          <w:iCs/>
          <w:lang w:val="en-US" w:eastAsia="zh-CN"/>
        </w:rPr>
        <w:t xml:space="preserve">, SSB </w:t>
      </w:r>
      <w:r>
        <w:rPr>
          <w:b/>
          <w:bCs/>
          <w:i/>
          <w:iCs/>
          <w:lang w:val="en-US" w:eastAsia="zh-CN"/>
        </w:rPr>
        <w:t>periodicity</w:t>
      </w:r>
      <w:r w:rsidR="004D79CD">
        <w:rPr>
          <w:b/>
          <w:bCs/>
          <w:i/>
          <w:iCs/>
          <w:lang w:val="en-US" w:eastAsia="zh-CN"/>
        </w:rPr>
        <w:t>, SSB position in burst and offset to point A</w:t>
      </w:r>
      <w:r>
        <w:rPr>
          <w:b/>
          <w:bCs/>
          <w:i/>
          <w:iCs/>
          <w:lang w:val="en-US" w:eastAsia="zh-CN"/>
        </w:rPr>
        <w:t xml:space="preserve"> for a TCI state group.</w:t>
      </w:r>
    </w:p>
    <w:p w14:paraId="5CAE4F49" w14:textId="31EE1B48" w:rsidR="004D79CD" w:rsidRDefault="004D79CD" w:rsidP="004D79CD">
      <w:pPr>
        <w:pStyle w:val="Heading2"/>
      </w:pPr>
      <w:r>
        <w:t>Allowed source and target RS types for QCL indication</w:t>
      </w:r>
    </w:p>
    <w:p w14:paraId="66E81C57" w14:textId="78DA0754" w:rsidR="004D79CD" w:rsidRDefault="004D79CD" w:rsidP="004D79CD">
      <w:pPr>
        <w:pStyle w:val="0Maintext"/>
        <w:spacing w:after="120" w:afterAutospacing="0" w:line="240" w:lineRule="auto"/>
        <w:ind w:firstLine="0"/>
        <w:rPr>
          <w:lang w:val="en-US" w:eastAsia="zh-CN"/>
        </w:rPr>
      </w:pPr>
      <w:r w:rsidRPr="004D79CD">
        <w:rPr>
          <w:lang w:val="en-US" w:eastAsia="zh-CN"/>
        </w:rPr>
        <w:t xml:space="preserve">There </w:t>
      </w:r>
      <w:r>
        <w:rPr>
          <w:lang w:val="en-US" w:eastAsia="zh-CN"/>
        </w:rPr>
        <w:t xml:space="preserve">is no fundamental difference to configure neighbor cell RS as QCL source for signals associated with assistant cell from QCL indication perspective. </w:t>
      </w:r>
      <w:r w:rsidR="003A7CA0">
        <w:rPr>
          <w:lang w:val="en-US" w:eastAsia="zh-CN"/>
        </w:rPr>
        <w:t>Since this is for multi-DCI based multi-TRP operation, the QCL indication should be aligned with the CORESET pool indication, where the signals associated with the same CORESET pool should be associated with the same physical cell ID.</w:t>
      </w:r>
      <w:r>
        <w:rPr>
          <w:lang w:val="en-US" w:eastAsia="zh-CN"/>
        </w:rPr>
        <w:t xml:space="preserve"> </w:t>
      </w:r>
    </w:p>
    <w:p w14:paraId="5F581E1F" w14:textId="4092FE9D" w:rsidR="003A7CA0" w:rsidRPr="003A7CA0" w:rsidRDefault="003A7CA0" w:rsidP="004D79CD">
      <w:pPr>
        <w:pStyle w:val="0Maintext"/>
        <w:spacing w:after="120" w:afterAutospacing="0" w:line="240" w:lineRule="auto"/>
        <w:ind w:firstLine="0"/>
        <w:rPr>
          <w:b/>
          <w:bCs/>
          <w:i/>
          <w:iCs/>
          <w:lang w:val="en-US" w:eastAsia="zh-CN"/>
        </w:rPr>
      </w:pPr>
      <w:r w:rsidRPr="003A7CA0">
        <w:rPr>
          <w:b/>
          <w:bCs/>
          <w:i/>
          <w:iCs/>
          <w:lang w:val="en-US" w:eastAsia="zh-CN"/>
        </w:rPr>
        <w:t>Proposal 2: UE shall expect the signals associated with the same CORESET pool should be associated with the same physical cell ID from QCL indication perspective.</w:t>
      </w:r>
    </w:p>
    <w:p w14:paraId="25AF30DE" w14:textId="7D20E6FE" w:rsidR="003A7CA0" w:rsidRDefault="003A7CA0" w:rsidP="003A7CA0">
      <w:pPr>
        <w:pStyle w:val="Heading2"/>
      </w:pPr>
      <w:r>
        <w:t>Allowed QCL types</w:t>
      </w:r>
    </w:p>
    <w:p w14:paraId="30E9319B" w14:textId="3BE17B94" w:rsidR="003A7CA0" w:rsidRDefault="003A7CA0" w:rsidP="004D79CD">
      <w:pPr>
        <w:pStyle w:val="0Maintext"/>
        <w:spacing w:after="120" w:afterAutospacing="0" w:line="240" w:lineRule="auto"/>
        <w:ind w:firstLine="0"/>
        <w:rPr>
          <w:lang w:val="en-US" w:eastAsia="zh-CN"/>
        </w:rPr>
      </w:pPr>
      <w:r>
        <w:rPr>
          <w:lang w:val="en-US" w:eastAsia="zh-CN"/>
        </w:rPr>
        <w:t>Compared to configuring serving cell SSB/CSI-RS as the QCL source of serving cell signals, e.g. PDCCH/PDSCH, there is no fundamental difference for the case to configure neighbor cell SSB/CSI-RS as the QCL source of neighbor cell signals. Thus, to reuse what is defined for serving cell QCL indication should be enough.</w:t>
      </w:r>
    </w:p>
    <w:p w14:paraId="36404EE6" w14:textId="551B1FFB" w:rsidR="003A7CA0" w:rsidRPr="003A7CA0" w:rsidRDefault="003A7CA0" w:rsidP="004D79CD">
      <w:pPr>
        <w:pStyle w:val="0Maintext"/>
        <w:spacing w:after="120" w:afterAutospacing="0" w:line="240" w:lineRule="auto"/>
        <w:ind w:firstLine="0"/>
        <w:rPr>
          <w:b/>
          <w:bCs/>
          <w:i/>
          <w:iCs/>
          <w:lang w:val="en-US" w:eastAsia="zh-CN"/>
        </w:rPr>
      </w:pPr>
      <w:r w:rsidRPr="003A7CA0">
        <w:rPr>
          <w:b/>
          <w:bCs/>
          <w:i/>
          <w:iCs/>
          <w:lang w:val="en-US" w:eastAsia="zh-CN"/>
        </w:rPr>
        <w:t>Proposal 3: The allowed QCL type for assistant cell should reuse what has been defined for serving cell QCL indication.</w:t>
      </w:r>
    </w:p>
    <w:p w14:paraId="0CA6C351" w14:textId="73054E18" w:rsidR="003A7CA0" w:rsidRDefault="003A7CA0" w:rsidP="003A7CA0">
      <w:pPr>
        <w:pStyle w:val="Heading2"/>
      </w:pPr>
      <w:r>
        <w:t>Measurement and reporting</w:t>
      </w:r>
    </w:p>
    <w:p w14:paraId="61B189EE" w14:textId="009F4CED" w:rsidR="003A7CA0" w:rsidRDefault="003A7CA0" w:rsidP="004D79CD">
      <w:pPr>
        <w:pStyle w:val="0Maintext"/>
        <w:spacing w:after="120" w:afterAutospacing="0" w:line="240" w:lineRule="auto"/>
        <w:ind w:firstLine="0"/>
        <w:rPr>
          <w:lang w:val="en-US" w:eastAsia="zh-CN"/>
        </w:rPr>
      </w:pPr>
      <w:r>
        <w:rPr>
          <w:lang w:val="en-US" w:eastAsia="zh-CN"/>
        </w:rPr>
        <w:t xml:space="preserve">It has been agreed that the measurement and reporting </w:t>
      </w:r>
      <w:r w:rsidRPr="004527EA">
        <w:rPr>
          <w:rFonts w:cs="Times New Roman"/>
        </w:rPr>
        <w:t>related to QCL/TCI enhancement except for that in 8.1.1</w:t>
      </w:r>
      <w:r>
        <w:rPr>
          <w:rFonts w:cs="Times New Roman"/>
        </w:rPr>
        <w:t xml:space="preserve"> can be studied, however currently it is unclear what would be enhanced with regard to measurement and reporting in 8.1.1. Therefore, further enhancement on measurement and reporting related to QCL/TCI enhancement should wait for the outcome of 8.1.1.</w:t>
      </w:r>
    </w:p>
    <w:p w14:paraId="12CB265D" w14:textId="37C4B6F8" w:rsidR="003A7CA0" w:rsidRPr="003A7CA0" w:rsidRDefault="003A7CA0" w:rsidP="004D79CD">
      <w:pPr>
        <w:pStyle w:val="0Maintext"/>
        <w:spacing w:after="120" w:afterAutospacing="0" w:line="240" w:lineRule="auto"/>
        <w:ind w:firstLine="0"/>
        <w:rPr>
          <w:b/>
          <w:bCs/>
          <w:i/>
          <w:iCs/>
          <w:lang w:val="en-US" w:eastAsia="zh-CN"/>
        </w:rPr>
      </w:pPr>
      <w:r w:rsidRPr="003A7CA0">
        <w:rPr>
          <w:b/>
          <w:bCs/>
          <w:i/>
          <w:iCs/>
          <w:lang w:val="en-US" w:eastAsia="zh-CN"/>
        </w:rPr>
        <w:t xml:space="preserve">Proposal 4: </w:t>
      </w:r>
      <w:r w:rsidRPr="003A7CA0">
        <w:rPr>
          <w:rFonts w:cs="Times New Roman"/>
          <w:b/>
          <w:bCs/>
          <w:i/>
          <w:iCs/>
        </w:rPr>
        <w:t>Further enhancement on measurement and reporting related to QCL/TCI enhancement should wait for the outcome of 8.1.1.</w:t>
      </w:r>
    </w:p>
    <w:p w14:paraId="6F9804BA" w14:textId="6F575A85" w:rsidR="003A7CA0" w:rsidRDefault="003A7CA0" w:rsidP="003A7CA0">
      <w:pPr>
        <w:pStyle w:val="Heading2"/>
      </w:pPr>
      <w:r>
        <w:t>Clarification of UE behavior for multiplexing non-serving cell with other channels</w:t>
      </w:r>
    </w:p>
    <w:p w14:paraId="18B9ADA7" w14:textId="17B34910" w:rsidR="003A7CA0" w:rsidRDefault="00232EDC" w:rsidP="004D79CD">
      <w:pPr>
        <w:pStyle w:val="0Maintext"/>
        <w:spacing w:after="120" w:afterAutospacing="0" w:line="240" w:lineRule="auto"/>
        <w:ind w:firstLine="0"/>
        <w:rPr>
          <w:lang w:val="en-US" w:eastAsia="zh-CN"/>
        </w:rPr>
      </w:pPr>
      <w:r>
        <w:rPr>
          <w:lang w:val="en-US" w:eastAsia="zh-CN"/>
        </w:rPr>
        <w:t xml:space="preserve">Similar to the serving cell, it is straight-forward that the resources for neighbor cell SSBs would be considered as “not available” at least for neighbor cell signal resource mapping. However, whether the resources for neighbor cell SSBs should be considered as “not available” for serving cell signals should be determined by the receiving schemes. If the signals from different cells are received individually, the resources for neighbor cell SSBs can still be used for serving cell signals. If joint reception is utilized, the resources for neighbor cell SSBs should be considered as “not available” for serving cell signals. </w:t>
      </w:r>
      <w:proofErr w:type="gramStart"/>
      <w:r>
        <w:rPr>
          <w:lang w:val="en-US" w:eastAsia="zh-CN"/>
        </w:rPr>
        <w:t>Thus</w:t>
      </w:r>
      <w:proofErr w:type="gramEnd"/>
      <w:r>
        <w:rPr>
          <w:lang w:val="en-US" w:eastAsia="zh-CN"/>
        </w:rPr>
        <w:t xml:space="preserve"> it is better that UE can report whether resources for assistant SSBs should be considered as “not available” for serving cell signals or not.</w:t>
      </w:r>
    </w:p>
    <w:p w14:paraId="0639F6AE" w14:textId="77777777" w:rsidR="00232EDC" w:rsidRPr="00232EDC" w:rsidRDefault="00232EDC" w:rsidP="004D79CD">
      <w:pPr>
        <w:pStyle w:val="0Maintext"/>
        <w:spacing w:after="120" w:afterAutospacing="0" w:line="240" w:lineRule="auto"/>
        <w:ind w:firstLine="0"/>
        <w:rPr>
          <w:b/>
          <w:bCs/>
          <w:i/>
          <w:iCs/>
          <w:lang w:val="en-US" w:eastAsia="zh-CN"/>
        </w:rPr>
      </w:pPr>
      <w:r w:rsidRPr="00232EDC">
        <w:rPr>
          <w:b/>
          <w:bCs/>
          <w:i/>
          <w:iCs/>
          <w:lang w:val="en-US" w:eastAsia="zh-CN"/>
        </w:rPr>
        <w:t>Proposal 5: For assistant cell signals, the resources for assistant SSBs should be considered as “not available”.</w:t>
      </w:r>
    </w:p>
    <w:p w14:paraId="742A7822" w14:textId="3B431B86" w:rsidR="004D79CD" w:rsidRPr="00232EDC" w:rsidRDefault="00232EDC" w:rsidP="00232EDC">
      <w:pPr>
        <w:pStyle w:val="0Maintext"/>
        <w:numPr>
          <w:ilvl w:val="0"/>
          <w:numId w:val="25"/>
        </w:numPr>
        <w:spacing w:after="120" w:afterAutospacing="0" w:line="240" w:lineRule="auto"/>
        <w:rPr>
          <w:b/>
          <w:bCs/>
          <w:i/>
          <w:iCs/>
          <w:lang w:val="en-US" w:eastAsia="zh-CN"/>
        </w:rPr>
      </w:pPr>
      <w:r w:rsidRPr="00232EDC">
        <w:rPr>
          <w:b/>
          <w:bCs/>
          <w:i/>
          <w:iCs/>
          <w:lang w:val="en-US" w:eastAsia="zh-CN"/>
        </w:rPr>
        <w:t>For serving cell signals, whether resources for assistant SSBs should be considered as “not available” or not should be reported by UE capability.</w:t>
      </w:r>
    </w:p>
    <w:p w14:paraId="319B6700" w14:textId="2C7FF69F" w:rsidR="007A1F9E" w:rsidRDefault="007A1F9E" w:rsidP="007A1F9E">
      <w:pPr>
        <w:pStyle w:val="Heading1"/>
      </w:pPr>
      <w:r>
        <w:t>Conclusion</w:t>
      </w:r>
    </w:p>
    <w:p w14:paraId="493C61C7" w14:textId="64378CE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75A4C">
        <w:rPr>
          <w:lang w:val="en-US" w:eastAsia="zh-CN"/>
        </w:rPr>
        <w:t xml:space="preserve">inter-cell </w:t>
      </w:r>
      <w:r w:rsidR="002454C7">
        <w:rPr>
          <w:lang w:val="en-US" w:eastAsia="zh-CN"/>
        </w:rPr>
        <w:t>multi-TRP enhancement</w:t>
      </w:r>
      <w:r>
        <w:rPr>
          <w:lang w:val="en-US" w:eastAsia="zh-CN"/>
        </w:rPr>
        <w:t>. Based on the discussion, the following proposals have been achieved.</w:t>
      </w:r>
    </w:p>
    <w:p w14:paraId="04A81653" w14:textId="77777777" w:rsidR="00232EDC" w:rsidRDefault="00232EDC" w:rsidP="00232EDC">
      <w:pPr>
        <w:pStyle w:val="0Maintext"/>
        <w:spacing w:after="120" w:afterAutospacing="0" w:line="240" w:lineRule="auto"/>
        <w:ind w:firstLine="0"/>
        <w:rPr>
          <w:b/>
          <w:bCs/>
          <w:i/>
          <w:iCs/>
          <w:lang w:val="en-US" w:eastAsia="zh-CN"/>
        </w:rPr>
      </w:pPr>
      <w:r>
        <w:rPr>
          <w:b/>
          <w:bCs/>
          <w:i/>
          <w:iCs/>
          <w:lang w:val="en-US" w:eastAsia="zh-CN"/>
        </w:rPr>
        <w:t>Proposal 1: Support to divide TCI states into N groups, where each group is associated with a physical cell ID.</w:t>
      </w:r>
    </w:p>
    <w:p w14:paraId="5B90B1C9" w14:textId="1E6B07C0" w:rsidR="00523D91" w:rsidRPr="00232EDC" w:rsidRDefault="00232EDC" w:rsidP="00232EDC">
      <w:pPr>
        <w:pStyle w:val="0Maintext"/>
        <w:numPr>
          <w:ilvl w:val="0"/>
          <w:numId w:val="25"/>
        </w:numPr>
        <w:spacing w:after="120" w:afterAutospacing="0" w:line="240" w:lineRule="auto"/>
        <w:rPr>
          <w:b/>
          <w:bCs/>
          <w:i/>
          <w:iCs/>
          <w:lang w:val="en-US" w:eastAsia="zh-CN"/>
        </w:rPr>
      </w:pPr>
      <w:r>
        <w:rPr>
          <w:b/>
          <w:bCs/>
          <w:i/>
          <w:iCs/>
          <w:lang w:val="en-US" w:eastAsia="zh-CN"/>
        </w:rPr>
        <w:lastRenderedPageBreak/>
        <w:t>Support to configure the physical cell ID, SSB transmission power, SSB periodicity, SSB position in burst and offset to point A for a TCI state group.</w:t>
      </w:r>
    </w:p>
    <w:p w14:paraId="03437E6A" w14:textId="77777777" w:rsidR="00232EDC" w:rsidRPr="003A7CA0" w:rsidRDefault="00232EDC" w:rsidP="00232EDC">
      <w:pPr>
        <w:pStyle w:val="0Maintext"/>
        <w:spacing w:after="120" w:afterAutospacing="0" w:line="240" w:lineRule="auto"/>
        <w:ind w:firstLine="0"/>
        <w:rPr>
          <w:b/>
          <w:bCs/>
          <w:i/>
          <w:iCs/>
          <w:lang w:val="en-US" w:eastAsia="zh-CN"/>
        </w:rPr>
      </w:pPr>
      <w:r w:rsidRPr="003A7CA0">
        <w:rPr>
          <w:b/>
          <w:bCs/>
          <w:i/>
          <w:iCs/>
          <w:lang w:val="en-US" w:eastAsia="zh-CN"/>
        </w:rPr>
        <w:t>Proposal 2: UE shall expect the signals associated with the same CORESET pool should be associated with the same physical cell ID from QCL indication perspective.</w:t>
      </w:r>
    </w:p>
    <w:p w14:paraId="1B689F27" w14:textId="77777777" w:rsidR="00232EDC" w:rsidRPr="003A7CA0" w:rsidRDefault="00232EDC" w:rsidP="00232EDC">
      <w:pPr>
        <w:pStyle w:val="0Maintext"/>
        <w:spacing w:after="120" w:afterAutospacing="0" w:line="240" w:lineRule="auto"/>
        <w:ind w:firstLine="0"/>
        <w:rPr>
          <w:b/>
          <w:bCs/>
          <w:i/>
          <w:iCs/>
          <w:lang w:val="en-US" w:eastAsia="zh-CN"/>
        </w:rPr>
      </w:pPr>
      <w:r w:rsidRPr="003A7CA0">
        <w:rPr>
          <w:b/>
          <w:bCs/>
          <w:i/>
          <w:iCs/>
          <w:lang w:val="en-US" w:eastAsia="zh-CN"/>
        </w:rPr>
        <w:t>Proposal 3: The allowed QCL type for assistant cell should reuse what has been defined for serving cell QCL indication.</w:t>
      </w:r>
    </w:p>
    <w:p w14:paraId="73ADB14F" w14:textId="77777777" w:rsidR="00232EDC" w:rsidRPr="003A7CA0" w:rsidRDefault="00232EDC" w:rsidP="00232EDC">
      <w:pPr>
        <w:pStyle w:val="0Maintext"/>
        <w:spacing w:after="120" w:afterAutospacing="0" w:line="240" w:lineRule="auto"/>
        <w:ind w:firstLine="0"/>
        <w:rPr>
          <w:b/>
          <w:bCs/>
          <w:i/>
          <w:iCs/>
          <w:lang w:val="en-US" w:eastAsia="zh-CN"/>
        </w:rPr>
      </w:pPr>
      <w:r w:rsidRPr="003A7CA0">
        <w:rPr>
          <w:b/>
          <w:bCs/>
          <w:i/>
          <w:iCs/>
          <w:lang w:val="en-US" w:eastAsia="zh-CN"/>
        </w:rPr>
        <w:t xml:space="preserve">Proposal 4: </w:t>
      </w:r>
      <w:r w:rsidRPr="003A7CA0">
        <w:rPr>
          <w:rFonts w:cs="Times New Roman"/>
          <w:b/>
          <w:bCs/>
          <w:i/>
          <w:iCs/>
        </w:rPr>
        <w:t>Further enhancement on measurement and reporting related to QCL/TCI enhancement should wait for the outcome of 8.1.1.</w:t>
      </w:r>
    </w:p>
    <w:p w14:paraId="505E35D5" w14:textId="77777777" w:rsidR="00232EDC" w:rsidRPr="00232EDC" w:rsidRDefault="00232EDC" w:rsidP="00232EDC">
      <w:pPr>
        <w:pStyle w:val="0Maintext"/>
        <w:spacing w:after="120" w:afterAutospacing="0" w:line="240" w:lineRule="auto"/>
        <w:ind w:firstLine="0"/>
        <w:rPr>
          <w:b/>
          <w:bCs/>
          <w:i/>
          <w:iCs/>
          <w:lang w:val="en-US" w:eastAsia="zh-CN"/>
        </w:rPr>
      </w:pPr>
      <w:r w:rsidRPr="00232EDC">
        <w:rPr>
          <w:b/>
          <w:bCs/>
          <w:i/>
          <w:iCs/>
          <w:lang w:val="en-US" w:eastAsia="zh-CN"/>
        </w:rPr>
        <w:t>Proposal 5: For assistant cell signals, the resources for assistant SSBs should be considered as “not available”.</w:t>
      </w:r>
    </w:p>
    <w:p w14:paraId="49440C70" w14:textId="11711BC5" w:rsidR="00232EDC" w:rsidRPr="00232EDC" w:rsidRDefault="00232EDC" w:rsidP="00232EDC">
      <w:pPr>
        <w:pStyle w:val="0Maintext"/>
        <w:numPr>
          <w:ilvl w:val="0"/>
          <w:numId w:val="25"/>
        </w:numPr>
        <w:spacing w:after="120" w:afterAutospacing="0" w:line="240" w:lineRule="auto"/>
        <w:rPr>
          <w:b/>
          <w:bCs/>
          <w:i/>
          <w:iCs/>
          <w:lang w:val="en-US" w:eastAsia="zh-CN"/>
        </w:rPr>
      </w:pPr>
      <w:r w:rsidRPr="00232EDC">
        <w:rPr>
          <w:b/>
          <w:bCs/>
          <w:i/>
          <w:iCs/>
          <w:lang w:val="en-US" w:eastAsia="zh-CN"/>
        </w:rPr>
        <w:t>For serving cell signals, whether resources for assistant SSBs should be considered as “not available” or not should be reported by UE capability.</w:t>
      </w:r>
    </w:p>
    <w:p w14:paraId="3E2A992F" w14:textId="77777777" w:rsidR="00232EDC" w:rsidRDefault="00232EDC"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3"/>
  </w:num>
  <w:num w:numId="6">
    <w:abstractNumId w:val="24"/>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13"/>
  </w:num>
  <w:num w:numId="16">
    <w:abstractNumId w:val="22"/>
  </w:num>
  <w:num w:numId="17">
    <w:abstractNumId w:val="16"/>
  </w:num>
  <w:num w:numId="18">
    <w:abstractNumId w:val="18"/>
  </w:num>
  <w:num w:numId="19">
    <w:abstractNumId w:val="11"/>
  </w:num>
  <w:num w:numId="20">
    <w:abstractNumId w:val="25"/>
  </w:num>
  <w:num w:numId="21">
    <w:abstractNumId w:val="20"/>
  </w:num>
  <w:num w:numId="22">
    <w:abstractNumId w:val="14"/>
  </w:num>
  <w:num w:numId="23">
    <w:abstractNumId w:val="21"/>
  </w:num>
  <w:num w:numId="24">
    <w:abstractNumId w:val="12"/>
  </w:num>
  <w:num w:numId="25">
    <w:abstractNumId w:val="15"/>
  </w:num>
  <w:num w:numId="2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F78"/>
    <w:rsid w:val="000D2660"/>
    <w:rsid w:val="000E10FE"/>
    <w:rsid w:val="000F2C70"/>
    <w:rsid w:val="0010269A"/>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D4551"/>
    <w:rsid w:val="001E62A2"/>
    <w:rsid w:val="001F1442"/>
    <w:rsid w:val="00203A0D"/>
    <w:rsid w:val="002134C9"/>
    <w:rsid w:val="0022367D"/>
    <w:rsid w:val="00232779"/>
    <w:rsid w:val="00232EDC"/>
    <w:rsid w:val="002454C7"/>
    <w:rsid w:val="00245D27"/>
    <w:rsid w:val="00252B41"/>
    <w:rsid w:val="00266E0F"/>
    <w:rsid w:val="0027181A"/>
    <w:rsid w:val="00274F27"/>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A7CA0"/>
    <w:rsid w:val="003B620C"/>
    <w:rsid w:val="003C49B0"/>
    <w:rsid w:val="003D51F2"/>
    <w:rsid w:val="003E66DF"/>
    <w:rsid w:val="003E75B6"/>
    <w:rsid w:val="00417FC9"/>
    <w:rsid w:val="00446F00"/>
    <w:rsid w:val="004527EA"/>
    <w:rsid w:val="00461B15"/>
    <w:rsid w:val="00475A4C"/>
    <w:rsid w:val="004A2991"/>
    <w:rsid w:val="004A41EF"/>
    <w:rsid w:val="004B3124"/>
    <w:rsid w:val="004B368D"/>
    <w:rsid w:val="004B4D8D"/>
    <w:rsid w:val="004B74CC"/>
    <w:rsid w:val="004C4A14"/>
    <w:rsid w:val="004D79CD"/>
    <w:rsid w:val="005062CA"/>
    <w:rsid w:val="00517ADD"/>
    <w:rsid w:val="00523D91"/>
    <w:rsid w:val="005327E9"/>
    <w:rsid w:val="0053782C"/>
    <w:rsid w:val="00556671"/>
    <w:rsid w:val="0057794A"/>
    <w:rsid w:val="00583230"/>
    <w:rsid w:val="0059417B"/>
    <w:rsid w:val="00596063"/>
    <w:rsid w:val="005B0F7A"/>
    <w:rsid w:val="005B1AD1"/>
    <w:rsid w:val="005B6997"/>
    <w:rsid w:val="005D45F7"/>
    <w:rsid w:val="005D5233"/>
    <w:rsid w:val="005E275C"/>
    <w:rsid w:val="005F7A0E"/>
    <w:rsid w:val="00604C3D"/>
    <w:rsid w:val="0061765C"/>
    <w:rsid w:val="00622552"/>
    <w:rsid w:val="00626534"/>
    <w:rsid w:val="00631A14"/>
    <w:rsid w:val="00634AF5"/>
    <w:rsid w:val="00636D7B"/>
    <w:rsid w:val="00641951"/>
    <w:rsid w:val="00645994"/>
    <w:rsid w:val="006531B1"/>
    <w:rsid w:val="00666868"/>
    <w:rsid w:val="006A45D6"/>
    <w:rsid w:val="006A57C0"/>
    <w:rsid w:val="006C4E0D"/>
    <w:rsid w:val="006D54CF"/>
    <w:rsid w:val="006E6598"/>
    <w:rsid w:val="006F07E3"/>
    <w:rsid w:val="006F0EC9"/>
    <w:rsid w:val="00707829"/>
    <w:rsid w:val="007128A2"/>
    <w:rsid w:val="00720EBF"/>
    <w:rsid w:val="00727B93"/>
    <w:rsid w:val="00732388"/>
    <w:rsid w:val="0073426D"/>
    <w:rsid w:val="00751E2A"/>
    <w:rsid w:val="0075517A"/>
    <w:rsid w:val="007570AB"/>
    <w:rsid w:val="00770366"/>
    <w:rsid w:val="007727CB"/>
    <w:rsid w:val="0078114E"/>
    <w:rsid w:val="007A1F9E"/>
    <w:rsid w:val="007E3054"/>
    <w:rsid w:val="007E554B"/>
    <w:rsid w:val="007E6FF6"/>
    <w:rsid w:val="007F128C"/>
    <w:rsid w:val="007F4737"/>
    <w:rsid w:val="008149CF"/>
    <w:rsid w:val="00820D52"/>
    <w:rsid w:val="00822058"/>
    <w:rsid w:val="00860F75"/>
    <w:rsid w:val="0086391A"/>
    <w:rsid w:val="00882A4D"/>
    <w:rsid w:val="00887C4A"/>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13568"/>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4058C"/>
    <w:rsid w:val="00B658E6"/>
    <w:rsid w:val="00B72388"/>
    <w:rsid w:val="00B76F27"/>
    <w:rsid w:val="00B81924"/>
    <w:rsid w:val="00B86B50"/>
    <w:rsid w:val="00B875E8"/>
    <w:rsid w:val="00BA2E33"/>
    <w:rsid w:val="00BB64B1"/>
    <w:rsid w:val="00BB7080"/>
    <w:rsid w:val="00BD1C70"/>
    <w:rsid w:val="00BD5870"/>
    <w:rsid w:val="00BE2B6D"/>
    <w:rsid w:val="00BF487F"/>
    <w:rsid w:val="00BF6DEF"/>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07261"/>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E6C20"/>
    <w:rsid w:val="00DF0066"/>
    <w:rsid w:val="00E00694"/>
    <w:rsid w:val="00E06A06"/>
    <w:rsid w:val="00E10633"/>
    <w:rsid w:val="00E11B95"/>
    <w:rsid w:val="00E327AE"/>
    <w:rsid w:val="00E55EB5"/>
    <w:rsid w:val="00E56A0E"/>
    <w:rsid w:val="00E60394"/>
    <w:rsid w:val="00E80518"/>
    <w:rsid w:val="00E852C2"/>
    <w:rsid w:val="00EA73C1"/>
    <w:rsid w:val="00EB4CAE"/>
    <w:rsid w:val="00EC0F55"/>
    <w:rsid w:val="00EC2A35"/>
    <w:rsid w:val="00ED0C58"/>
    <w:rsid w:val="00EE18CC"/>
    <w:rsid w:val="00EF7114"/>
    <w:rsid w:val="00F01BD8"/>
    <w:rsid w:val="00F05BCC"/>
    <w:rsid w:val="00F17D02"/>
    <w:rsid w:val="00F24869"/>
    <w:rsid w:val="00F37734"/>
    <w:rsid w:val="00F419A6"/>
    <w:rsid w:val="00F43CD1"/>
    <w:rsid w:val="00F763E7"/>
    <w:rsid w:val="00F86C35"/>
    <w:rsid w:val="00F874FE"/>
    <w:rsid w:val="00F87CB0"/>
    <w:rsid w:val="00FA0560"/>
    <w:rsid w:val="00FA48C3"/>
    <w:rsid w:val="00FA538C"/>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4</cp:revision>
  <dcterms:created xsi:type="dcterms:W3CDTF">2020-10-12T02:33:00Z</dcterms:created>
  <dcterms:modified xsi:type="dcterms:W3CDTF">2020-10-23T02:46:00Z</dcterms:modified>
</cp:coreProperties>
</file>